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 w:hAnsi="仿宋" w:eastAsia="仿宋" w:cs="仿宋"/>
          <w:sz w:val="32"/>
          <w:szCs w:val="32"/>
          <w:lang w:val="en-US" w:eastAsia="zh-CN"/>
        </w:rPr>
      </w:pPr>
      <w:bookmarkStart w:id="0" w:name="OLE_LINK2"/>
      <w:bookmarkStart w:id="1" w:name="_Hlk138249118"/>
      <w:r>
        <w:rPr>
          <w:rFonts w:hint="eastAsia" w:ascii="仿宋" w:hAnsi="仿宋" w:eastAsia="仿宋" w:cs="仿宋"/>
          <w:sz w:val="32"/>
          <w:szCs w:val="32"/>
          <w:lang w:val="en-US" w:eastAsia="zh-CN"/>
        </w:rPr>
        <w:t>附件一：</w:t>
      </w:r>
    </w:p>
    <w:p>
      <w:pPr>
        <w:keepNext w:val="0"/>
        <w:keepLines w:val="0"/>
        <w:pageBreakBefore w:val="0"/>
        <w:widowControl/>
        <w:kinsoku/>
        <w:wordWrap/>
        <w:overflowPunct/>
        <w:topLinePunct w:val="0"/>
        <w:autoSpaceDE/>
        <w:autoSpaceDN/>
        <w:bidi w:val="0"/>
        <w:adjustRightInd/>
        <w:snapToGrid w:val="0"/>
        <w:spacing w:line="560" w:lineRule="atLeast"/>
        <w:jc w:val="center"/>
        <w:textAlignment w:val="baseline"/>
        <w:rPr>
          <w:rFonts w:hint="eastAsia" w:ascii="方正小标宋简体" w:hAnsi="方正小标宋简体" w:eastAsia="方正小标宋简体" w:cs="方正小标宋简体"/>
          <w:b/>
          <w:bCs/>
          <w:color w:val="000000"/>
          <w:sz w:val="44"/>
          <w:szCs w:val="44"/>
          <w:shd w:val="clear" w:color="auto" w:fill="FFFFFF"/>
        </w:rPr>
      </w:pPr>
      <w:bookmarkStart w:id="2" w:name="OLE_LINK1"/>
    </w:p>
    <w:p>
      <w:pPr>
        <w:keepNext w:val="0"/>
        <w:keepLines w:val="0"/>
        <w:pageBreakBefore w:val="0"/>
        <w:widowControl/>
        <w:kinsoku/>
        <w:wordWrap/>
        <w:overflowPunct/>
        <w:topLinePunct w:val="0"/>
        <w:autoSpaceDE/>
        <w:autoSpaceDN/>
        <w:bidi w:val="0"/>
        <w:adjustRightInd/>
        <w:snapToGrid w:val="0"/>
        <w:spacing w:line="560" w:lineRule="atLeast"/>
        <w:jc w:val="center"/>
        <w:textAlignment w:val="baseline"/>
        <w:rPr>
          <w:rFonts w:hint="eastAsia" w:ascii="方正小标宋简体" w:hAnsi="方正小标宋简体" w:eastAsia="方正小标宋简体" w:cs="方正小标宋简体"/>
          <w:b/>
          <w:bCs/>
          <w:color w:val="000000"/>
          <w:sz w:val="44"/>
          <w:szCs w:val="44"/>
          <w:shd w:val="clear" w:color="auto" w:fill="FFFFFF"/>
          <w:lang w:val="en-US" w:eastAsia="zh-CN"/>
        </w:rPr>
      </w:pPr>
      <w:r>
        <w:rPr>
          <w:rFonts w:hint="eastAsia" w:ascii="方正小标宋简体" w:hAnsi="方正小标宋简体" w:eastAsia="方正小标宋简体" w:cs="方正小标宋简体"/>
          <w:b/>
          <w:bCs/>
          <w:color w:val="000000"/>
          <w:sz w:val="44"/>
          <w:szCs w:val="44"/>
          <w:shd w:val="clear" w:color="auto" w:fill="FFFFFF"/>
        </w:rPr>
        <w:t>南京中医药大学</w:t>
      </w:r>
      <w:r>
        <w:rPr>
          <w:rFonts w:hint="eastAsia" w:ascii="方正小标宋简体" w:hAnsi="方正小标宋简体" w:eastAsia="方正小标宋简体" w:cs="方正小标宋简体"/>
          <w:b/>
          <w:bCs/>
          <w:color w:val="000000"/>
          <w:sz w:val="44"/>
          <w:szCs w:val="44"/>
          <w:shd w:val="clear" w:color="auto" w:fill="FFFFFF"/>
          <w:lang w:val="en-US" w:eastAsia="zh-CN"/>
        </w:rPr>
        <w:t>2023年</w:t>
      </w:r>
      <w:r>
        <w:rPr>
          <w:rFonts w:hint="eastAsia" w:ascii="方正小标宋简体" w:hAnsi="方正小标宋简体" w:eastAsia="方正小标宋简体" w:cs="方正小标宋简体"/>
          <w:b/>
          <w:bCs/>
          <w:color w:val="000000"/>
          <w:sz w:val="44"/>
          <w:szCs w:val="44"/>
          <w:shd w:val="clear" w:color="auto" w:fill="FFFFFF"/>
        </w:rPr>
        <w:t>本科生</w:t>
      </w:r>
      <w:r>
        <w:rPr>
          <w:rFonts w:hint="eastAsia" w:ascii="方正小标宋简体" w:hAnsi="方正小标宋简体" w:eastAsia="方正小标宋简体" w:cs="方正小标宋简体"/>
          <w:b/>
          <w:bCs/>
          <w:color w:val="000000"/>
          <w:sz w:val="44"/>
          <w:szCs w:val="44"/>
          <w:shd w:val="clear" w:color="auto" w:fill="FFFFFF"/>
          <w:lang w:val="en-US" w:eastAsia="zh-CN"/>
        </w:rPr>
        <w:t>暑假作业</w:t>
      </w:r>
    </w:p>
    <w:p>
      <w:pPr>
        <w:keepNext w:val="0"/>
        <w:keepLines w:val="0"/>
        <w:pageBreakBefore w:val="0"/>
        <w:widowControl/>
        <w:kinsoku/>
        <w:wordWrap/>
        <w:overflowPunct/>
        <w:topLinePunct w:val="0"/>
        <w:autoSpaceDE/>
        <w:autoSpaceDN/>
        <w:bidi w:val="0"/>
        <w:adjustRightInd/>
        <w:snapToGrid w:val="0"/>
        <w:spacing w:line="560" w:lineRule="atLeast"/>
        <w:jc w:val="center"/>
        <w:textAlignment w:val="baseline"/>
        <w:rPr>
          <w:rFonts w:hint="default"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b/>
          <w:bCs/>
          <w:color w:val="000000"/>
          <w:sz w:val="44"/>
          <w:szCs w:val="44"/>
          <w:shd w:val="clear" w:color="auto" w:fill="FFFFFF"/>
          <w:lang w:val="en-US" w:eastAsia="zh-CN"/>
        </w:rPr>
        <w:t>推荐书单</w:t>
      </w:r>
      <w:bookmarkEnd w:id="0"/>
      <w:bookmarkEnd w:id="2"/>
    </w:p>
    <w:bookmarkEnd w:id="1"/>
    <w:p>
      <w:pPr>
        <w:jc w:val="left"/>
        <w:rPr>
          <w:rFonts w:ascii="宋体" w:hAnsi="宋体"/>
          <w:sz w:val="28"/>
          <w:szCs w:val="28"/>
        </w:rPr>
      </w:pPr>
      <w:bookmarkStart w:id="3" w:name="_GoBack"/>
      <w:bookmarkEnd w:id="3"/>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格局提升篇</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1.《为什么是中国》</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责任者：金一南</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出版社：北京联合出版公司</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ISBN：978-7-5596-3913-4</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索书号：K205/27</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以历史为脉络，将从甲午中日战争至21世纪世界新格局形成之间的历史事件为研究材料，寻道问路，分析近现代初期破碎山河中的世道人心、岐路惶恐间的挣扎徘徊，解读阐释共产党人的伟大历史自觉、抗战胜利的能量密码，鸟瞰钩沉中国崛起征途中的较量，理性瞻望改革强军的挑战与机遇、世界格局的未来走向。</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2.《置身事内：中国政府与经济发展》</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责任者：兰小欢</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出版社：上海人民出版社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ISBN：978-7-208-17133-6</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索书号：D630/324</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是是兰小欢多年教学、调研与研究内容的凝练，将经济学原理与中国经济发展的实践有机融合，以地方政府投融资为主线，深入浅出地论述了中国经济的发展，笔触简练客观，并广泛采纳了各领域学者的最新研究成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3.《九大思考：重新审视我们的世界》</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责任者：(德) 玛雅·格佩尔</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出版社：中译出版社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ISBN：978-7-5001-7082-2</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索书号：X22/6</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玛雅·格佩尔运用经济学的基本理论，说明了人类目前亟待解决的不是环境危机，而是社会危机。作者的观点为我们提供了有益的资鉴：在全世界经济增长迅猛、分配不公的情况下，人类应摆脱不合时宜的思维观念，以便更好地应对自然资源和市场机制中产生的种种危机，从而实现对生态环境的有效保护和可持续发展。</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4.《家国天下：现代中国的个人、国家与世界认同》</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责任者：许纪霖</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出版社：上海人民出版社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ISBN：978-7-208-14196-4</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索书号：D092/40</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该书从思想史中探寻中国近现代国家认同所受到的冲击和转变，对于现代中国人如何理解个人、民族、国家以及世界等问题提出自己的见解。作者扬弃了“天下主义”这一中国传统政治智慧，提出了“新天下主义”的概念，力求达至对民族国家和传统天下主义的双重超克。</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医学知识篇</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1.《认知迭代：自由切换大脑的思考模式》</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责任者：(英) 卡罗琳·威廉姆斯</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出版社：北京日报出版社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ISBN：978-7-5477-2460-6</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索书号：R74/34</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将带领读者踏上一段探索神经科学实际作用的精彩神秘之旅。本书作者将自己当做小白鼠，前往各个神经科学家的实验室进行探访，对这些研究人员发起挑战，请他们对自己的大脑进行实质性的改变。她试图改善自己的弱点，例如有限的注意范围、过分忧虑的倾向等，然后将研究的触角伸向更加神秘的部分，如智力、创造力、对时间的感知能力等。</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2.《疾病机制》</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责任者：王建枝, 吴立玲, 陈琪</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出版社：人民卫生出版社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ISBN：978-7-117-27283-4</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索书号：R4/711</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以疾病的发病机制为主线，从分子、亚细胞、细胞、器官、系统和整体水平，系统阐述疾病发生发展过程中机体的代谢和功能改变规律及特征，增加了近年来在疾病机制研究领域的最新进展，并在多个章节介绍了用于疾病机制研究的基本思维方法和研究技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3.《医界探案：感染病科的故事》</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责任者：黄英男, 胡必杰</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出版社：人民卫生出版社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ISBN：978-7-117-33298-9</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索书号：R4/843</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我国人口平均寿命的延长和人民生活水平的提高，感染性疾病的患病率呈显著上升趋势。本书将40个疑难复杂的临床病例写作曲折悬疑的“案件”，不仅在言而有据的前提下还原抽丝剥茧、严谨诊断，胆大心细、积极治疗的真实医疗场景，而且通过每个“案件”后所附的“相关病例”和“医生提示”，为读者总结和科普防治该类疾病的重点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4.《中国抗疫简史》</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责任者：张剑光</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出版社：新华出版社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ISBN：978-7-5166-5064-6</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索书号：R254.3/20</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全书共分八章，系统勾勒我国数千年来的疫病流传情况，详细介绍主要疫病的流传和危害，简要评价传统医学的防疫和治疫理论认识，并重点提及当时诸多颇为有效的治疗方法。</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畅销文学篇</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1.《活着》</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责任者：余华</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出版社：作家出版社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ISBN：978-7-5063-6543-7</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索书号：I247.57/811(3)</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着》是中国当代作家余华创作的长篇小说，小说以普通、平实的故事情节讲述了在急剧变革的时代中福贵的不幸遭遇和坎坷命运，在冷静的笔触中展现了生命的意义和存在的价值，揭示了命运的无奈，与生活的不可捉摸。</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2.《狂飙》</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责任者：朱俊懿, 徐纪周</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出版社：青岛出版社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ISBN：978-7-5736-0430-9</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索书号：I247.5/93544.</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书中讲述了以一线刑警安欣为代表的正义力量，与黑恶势力展开的长达二十年的生死搏斗故事，通过群像叙事，展现扫黑行动中的黑白较量和复杂人性。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3.《月亮与六便士》</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责任者：(英)毛姆</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出版社：中国华侨出版社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ISBN：978-7-5113-7341-0</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索书号：I561.45/196-7</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本书是毛姆最为重要的长篇小说代表作之一, 取材于法国后期印象派画家保罗·高更的生平。木讷、平凡的中年证券经纪人, 为了响应内心的呼唤, 追求绘画的理想, 抛弃了近乎完美的生活, 冲破一切世俗羁绊, 弃家出走, 一人去往巴黎, 穷困潦倒度日。历经一番离奇, 终与文明世界告别, 在塔希提岛上寻得精神的栖息之处, 持续迸发的灵感令他创作出一幅幅惊世杰作。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4.《局外人》</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责任者：(法) 阿尔贝·加缪</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出版社：中国友谊出版公司</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ISBN：978-7-5057-3925-3</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索书号：I565.45/140</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局外人》是加缪的成名作，也是存在主义文学的杰作，更是荒诞小说的代表作。小说讲述一位寻常的年轻职员，终日麻木地生活在漫无目的惯性中，某日去海边度假，卷进一宗冲突，犯下杀人案，因“他没有在母亲的葬礼上流一滴泪”的理由，被法庭以“法兰西人民”的名义判处死刑。</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情感心理篇</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1.《意念的治愈力》</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责任者：(美) 詹姆斯·约瑟夫·沃尔什</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出版社：中国人民大学出版社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ISBN：978-7-300-16518-9</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索书号：B848.4/1571</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意念的治愈力》一书中，作者分析了恐惧、习惯、怜悯的现象与由来，探讨了意志的能量与如何有意识地对其加以运用，并针对一些具体的疾病如肠胃病、神经官能症、女性疾病等，指出了意念与这些疾病的关系和佐助治愈作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2.《乌合之众》</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责任者：(法) 勒庞</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出版社：中国华侨出版社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ISBN：978-7-5113-3765-8</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索书号：C912.6/97</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是一本研究大众心理学的著作。在书中，勒庞阐述了群体以及群体心理的特征，指出了当个人是一个孤立的个体时，他有着自己鲜明的个性化特征，而当这个人融入了群体后，他的所有个性都会被这个群体所淹没，他的思想立刻就会被群体的思想所取代。而当一个群体存在时，他就有着情绪化、无异议、低智商等特征。</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3《人间值得》</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责任者：(日) 中村恒子, 奥田弘美</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出版社：北京日报出版社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ISBN：978-7-5477-3431-5</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索书号：B821/1968</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如何度过一生，才不会辜负生命？面对人生的终极问题，当了70年心理医生的作者中村恒子，将其90年的人生智慧，化为本书六大篇章关于工作、爱、人际关系、幸福、死亡等课题的诚挚箴言，陪同数不清的人走过人生泥泞的时期，让他们在认清生活真相后，仍然有 热爱生活的勇气。</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4.《走出孤独》</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责任者：(奥) 阿尔弗雷德·阿德勒</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出版社：天地出版社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索书号：B84-49/520</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本书从自卑的心理根源谈起把自卑者内心的黑洞晒在阳光之下, 使人慢慢学会自我建设, 纾解欲望。学会区分正常欲望与极端欲望, 学会平衡自我与这个社会的关系, 活出一个健康的自我——有个性但不任性, 自我但不自私, 跟随内心但不从众, 绝不浪费时间为他人而活, 独立且自由。</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内在修养篇</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1.《故事演讲力》</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责任者：安妮</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出版社：台海出版社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ISBN：978-7-5168-2963-9</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索书号：H019/482</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作者介绍了通过提升故事演讲力成就个人影响力的技巧: 提升故事演讲力的关键因素、爆款演讲的结构设计逻辑、构建演讲框架的4种方法、克服演讲恐惧症的基本心法、如何开场就吸引观众、如何拉近与观众的距离、如何打动观众、如何通过互动控场等内容, 毫无保留地分享了成为卓越演讲者所必需掌握的诀窍。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2.《学会自学》</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责任者：纪坪</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出版社：中国友谊出版公司</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ISBN：978-7-5057-5136-1</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索书号：G791/47</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书告诉我们，学习是一种主动行为，有了输入之后，必须将学到的知识自行消化、整理、再输出，大脑才会将其视为“重要情报”，转换成长期记忆储存，活用在现实生活中。自学能力强的人，可以快速地学习、掌握新的知识和技能，不论进入任何领域，都能在短时间内成为行家里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3.《心中有数：生活中的数学思维》</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责任者：刘雪峰</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出版社：人民邮电出版社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ISBN：978-7-115-57804-4</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索书号：O1-49/129</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这是一本有趣的数学思维书，书中用生活中的案例与数学公式相结合，致力于教会读者如何用严谨的理工科思维，来看待当前世界中的各种现象，帮助读者了解数学思维、掌握数学思维、并将其运用到生活之中。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
          <w:bCs/>
          <w:sz w:val="32"/>
          <w:szCs w:val="32"/>
        </w:rPr>
      </w:pPr>
      <w:r>
        <w:rPr>
          <w:rFonts w:hint="eastAsia" w:ascii="仿宋" w:hAnsi="仿宋" w:eastAsia="仿宋" w:cs="仿宋"/>
          <w:b/>
          <w:bCs/>
          <w:sz w:val="32"/>
          <w:szCs w:val="32"/>
        </w:rPr>
        <w:t>4.《费曼学习法：用输出倒逼输入》</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责任者：尹红心，李伟</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出版社：江苏凤凰文艺出版社</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ISBN：978-7-5594-5491-1</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r>
        <w:rPr>
          <w:rFonts w:hint="eastAsia" w:ascii="仿宋" w:hAnsi="仿宋" w:eastAsia="仿宋" w:cs="仿宋"/>
          <w:sz w:val="32"/>
          <w:szCs w:val="32"/>
        </w:rPr>
        <w:t>索书号：G44/504</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诺贝尔奖得主、物理学家、纳米技术之父、量子电动力学的创始人费曼，除精通多门语言外，在音乐方面的造诣也颇深。之所以能在众多领域取得举世瞩目的伟大成就，是因为他有一套独特的学习法，是当之无愧的学习大师。这本书中介绍了费曼的学习方法和思维方式！</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right"/>
        <w:textAlignment w:val="auto"/>
        <w:rPr>
          <w:rFonts w:hint="eastAsia" w:ascii="仿宋" w:hAnsi="仿宋" w:eastAsia="仿宋" w:cs="仿宋"/>
          <w:b w:val="0"/>
          <w:bCs w:val="0"/>
          <w:i w:val="0"/>
          <w:iCs w:val="0"/>
          <w:snapToGrid w:val="0"/>
          <w:kern w:val="0"/>
          <w:sz w:val="32"/>
          <w:szCs w:val="32"/>
          <w:lang w:val="en-US" w:eastAsia="zh-CN" w:bidi="ar-SA"/>
        </w:rPr>
      </w:pPr>
      <w:r>
        <w:rPr>
          <w:rFonts w:hint="eastAsia" w:ascii="仿宋" w:hAnsi="仿宋" w:eastAsia="仿宋" w:cs="仿宋"/>
          <w:b w:val="0"/>
          <w:bCs w:val="0"/>
          <w:i w:val="0"/>
          <w:iCs w:val="0"/>
          <w:snapToGrid w:val="0"/>
          <w:kern w:val="0"/>
          <w:sz w:val="32"/>
          <w:szCs w:val="32"/>
          <w:lang w:val="en-US" w:eastAsia="zh-CN" w:bidi="ar-SA"/>
        </w:rPr>
        <w:t>图书馆、学工处</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right"/>
        <w:textAlignment w:val="auto"/>
        <w:rPr>
          <w:rFonts w:hint="default" w:ascii="仿宋" w:hAnsi="仿宋" w:eastAsia="仿宋" w:cs="仿宋"/>
          <w:b w:val="0"/>
          <w:bCs w:val="0"/>
          <w:i w:val="0"/>
          <w:iCs w:val="0"/>
          <w:snapToGrid w:val="0"/>
          <w:kern w:val="0"/>
          <w:sz w:val="32"/>
          <w:szCs w:val="32"/>
          <w:lang w:val="en-US" w:eastAsia="zh-CN" w:bidi="ar-SA"/>
        </w:rPr>
      </w:pPr>
      <w:r>
        <w:rPr>
          <w:rFonts w:hint="eastAsia" w:ascii="仿宋" w:hAnsi="仿宋" w:eastAsia="仿宋" w:cs="仿宋"/>
          <w:b w:val="0"/>
          <w:bCs w:val="0"/>
          <w:i w:val="0"/>
          <w:iCs w:val="0"/>
          <w:snapToGrid w:val="0"/>
          <w:kern w:val="0"/>
          <w:sz w:val="32"/>
          <w:szCs w:val="32"/>
          <w:lang w:val="en-US" w:eastAsia="zh-CN" w:bidi="ar-SA"/>
        </w:rPr>
        <w:t>2023年6月29日</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663BEA1-4F16-4ABA-B9E3-0D24DC7290F3}"/>
  </w:font>
  <w:font w:name="仿宋">
    <w:panose1 w:val="02010609060101010101"/>
    <w:charset w:val="86"/>
    <w:family w:val="auto"/>
    <w:pitch w:val="default"/>
    <w:sig w:usb0="800002BF" w:usb1="38CF7CFA" w:usb2="00000016" w:usb3="00000000" w:csb0="00040001" w:csb1="00000000"/>
    <w:embedRegular r:id="rId2" w:fontKey="{2AD460FA-F008-4894-927F-712C352B12A9}"/>
  </w:font>
  <w:font w:name="方正小标宋简体">
    <w:panose1 w:val="02000000000000000000"/>
    <w:charset w:val="86"/>
    <w:family w:val="auto"/>
    <w:pitch w:val="default"/>
    <w:sig w:usb0="00000001" w:usb1="08000000" w:usb2="00000000" w:usb3="00000000" w:csb0="00040000" w:csb1="00000000"/>
    <w:embedRegular r:id="rId3" w:fontKey="{FF689092-1F7C-47CB-AC5C-61CCB8528F11}"/>
  </w:font>
  <w:font w:name="方正小标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大黑简体">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13B79BE0-B209-4840-97E9-B9F4567B69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hZDM5ZjRhY2FlOWUwOTFiNDc4MThjYTZhZDUyMTcifQ=="/>
  </w:docVars>
  <w:rsids>
    <w:rsidRoot w:val="001D5FA5"/>
    <w:rsid w:val="00033789"/>
    <w:rsid w:val="000878E5"/>
    <w:rsid w:val="00157E49"/>
    <w:rsid w:val="00182370"/>
    <w:rsid w:val="0018762C"/>
    <w:rsid w:val="001957A7"/>
    <w:rsid w:val="001D5A00"/>
    <w:rsid w:val="001D5FA5"/>
    <w:rsid w:val="00222397"/>
    <w:rsid w:val="00262B6A"/>
    <w:rsid w:val="002A4DF1"/>
    <w:rsid w:val="002D3609"/>
    <w:rsid w:val="002D7CD3"/>
    <w:rsid w:val="002F698A"/>
    <w:rsid w:val="00306494"/>
    <w:rsid w:val="00320C7B"/>
    <w:rsid w:val="0033548B"/>
    <w:rsid w:val="003615C5"/>
    <w:rsid w:val="00376F29"/>
    <w:rsid w:val="00382D62"/>
    <w:rsid w:val="00392DCA"/>
    <w:rsid w:val="003E7679"/>
    <w:rsid w:val="003F298F"/>
    <w:rsid w:val="00412323"/>
    <w:rsid w:val="00417739"/>
    <w:rsid w:val="004967B3"/>
    <w:rsid w:val="004C772E"/>
    <w:rsid w:val="004D1EE5"/>
    <w:rsid w:val="004E0B2D"/>
    <w:rsid w:val="004F4ABA"/>
    <w:rsid w:val="004F5749"/>
    <w:rsid w:val="0050661A"/>
    <w:rsid w:val="005218BC"/>
    <w:rsid w:val="00531D33"/>
    <w:rsid w:val="00597259"/>
    <w:rsid w:val="005B571D"/>
    <w:rsid w:val="005C530D"/>
    <w:rsid w:val="00605BA3"/>
    <w:rsid w:val="00632751"/>
    <w:rsid w:val="00671789"/>
    <w:rsid w:val="00680B53"/>
    <w:rsid w:val="00691F2D"/>
    <w:rsid w:val="006C0321"/>
    <w:rsid w:val="006D755C"/>
    <w:rsid w:val="006E294F"/>
    <w:rsid w:val="006E2C8F"/>
    <w:rsid w:val="006F66A3"/>
    <w:rsid w:val="00702B01"/>
    <w:rsid w:val="00746790"/>
    <w:rsid w:val="0077790D"/>
    <w:rsid w:val="00786A32"/>
    <w:rsid w:val="007B610F"/>
    <w:rsid w:val="00820B14"/>
    <w:rsid w:val="00831C86"/>
    <w:rsid w:val="00853E75"/>
    <w:rsid w:val="00854241"/>
    <w:rsid w:val="008632E3"/>
    <w:rsid w:val="008944E4"/>
    <w:rsid w:val="008D461C"/>
    <w:rsid w:val="00914917"/>
    <w:rsid w:val="00946C18"/>
    <w:rsid w:val="009B2A31"/>
    <w:rsid w:val="009E4CEE"/>
    <w:rsid w:val="00A430DD"/>
    <w:rsid w:val="00A54FD6"/>
    <w:rsid w:val="00A74E3F"/>
    <w:rsid w:val="00A75E7E"/>
    <w:rsid w:val="00AA7D0D"/>
    <w:rsid w:val="00AC7687"/>
    <w:rsid w:val="00B51834"/>
    <w:rsid w:val="00B66723"/>
    <w:rsid w:val="00B75403"/>
    <w:rsid w:val="00BA1F48"/>
    <w:rsid w:val="00BC7D48"/>
    <w:rsid w:val="00BD21DD"/>
    <w:rsid w:val="00BE0023"/>
    <w:rsid w:val="00C26562"/>
    <w:rsid w:val="00C35AFB"/>
    <w:rsid w:val="00C748AE"/>
    <w:rsid w:val="00CA06C8"/>
    <w:rsid w:val="00CA06FC"/>
    <w:rsid w:val="00CF0239"/>
    <w:rsid w:val="00CF38BC"/>
    <w:rsid w:val="00D02362"/>
    <w:rsid w:val="00D02367"/>
    <w:rsid w:val="00D0282D"/>
    <w:rsid w:val="00D12A8C"/>
    <w:rsid w:val="00D1477F"/>
    <w:rsid w:val="00D50C48"/>
    <w:rsid w:val="00D55605"/>
    <w:rsid w:val="00DC0D62"/>
    <w:rsid w:val="00E03B84"/>
    <w:rsid w:val="00E13EDB"/>
    <w:rsid w:val="00E17EC3"/>
    <w:rsid w:val="00E2405C"/>
    <w:rsid w:val="00E34ABE"/>
    <w:rsid w:val="00E423C9"/>
    <w:rsid w:val="00E82EC8"/>
    <w:rsid w:val="00E85A97"/>
    <w:rsid w:val="00E938DB"/>
    <w:rsid w:val="00EB0880"/>
    <w:rsid w:val="00ED1B87"/>
    <w:rsid w:val="00ED5888"/>
    <w:rsid w:val="00F53391"/>
    <w:rsid w:val="00F62328"/>
    <w:rsid w:val="00F82CA7"/>
    <w:rsid w:val="00F96C46"/>
    <w:rsid w:val="00FD189C"/>
    <w:rsid w:val="3C885F88"/>
    <w:rsid w:val="6826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Calibri" w:hAnsi="Calibri" w:eastAsia="宋体" w:cs="Times New Roman"/>
      <w:sz w:val="18"/>
      <w:szCs w:val="18"/>
    </w:rPr>
  </w:style>
  <w:style w:type="character" w:customStyle="1" w:styleId="9">
    <w:name w:val="页脚 字符"/>
    <w:basedOn w:val="7"/>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12</Pages>
  <Words>4294</Words>
  <Characters>4844</Characters>
  <Lines>35</Lines>
  <Paragraphs>9</Paragraphs>
  <TotalTime>1</TotalTime>
  <ScaleCrop>false</ScaleCrop>
  <LinksUpToDate>false</LinksUpToDate>
  <CharactersWithSpaces>4880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2023-06-21T07:12:00Z</dcterms:created>
  <dc:creator>微软中国</dc:creator>
  <cp:lastModifiedBy>菜菜</cp:lastModifiedBy>
  <dcterms:modified xsi:type="dcterms:W3CDTF">2023-06-29T07:37:26Z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A74A639923FF4F3C8A9603FF3D67D6E6_13</vt:lpwstr>
  </property>
</Properties>
</file>